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90C3C" w:rsidRPr="00FD38E9" w:rsidTr="006922E8">
        <w:tc>
          <w:tcPr>
            <w:tcW w:w="4677" w:type="dxa"/>
            <w:tcBorders>
              <w:top w:val="nil"/>
              <w:left w:val="nil"/>
              <w:bottom w:val="nil"/>
              <w:right w:val="nil"/>
            </w:tcBorders>
          </w:tcPr>
          <w:p w:rsidR="00F90C3C" w:rsidRPr="00FD38E9" w:rsidRDefault="00F90C3C" w:rsidP="00FD38E9">
            <w:pPr>
              <w:pStyle w:val="ConsPlusNormal"/>
              <w:spacing w:line="276" w:lineRule="auto"/>
              <w:rPr>
                <w:rFonts w:ascii="Times New Roman" w:hAnsi="Times New Roman" w:cs="Times New Roman"/>
                <w:sz w:val="24"/>
              </w:rPr>
            </w:pPr>
            <w:r w:rsidRPr="00FD38E9">
              <w:rPr>
                <w:rFonts w:ascii="Times New Roman" w:hAnsi="Times New Roman" w:cs="Times New Roman"/>
                <w:sz w:val="24"/>
              </w:rPr>
              <w:t>1 марта 2021 года</w:t>
            </w:r>
          </w:p>
        </w:tc>
        <w:tc>
          <w:tcPr>
            <w:tcW w:w="4678" w:type="dxa"/>
            <w:tcBorders>
              <w:top w:val="nil"/>
              <w:left w:val="nil"/>
              <w:bottom w:val="nil"/>
              <w:right w:val="nil"/>
            </w:tcBorders>
          </w:tcPr>
          <w:p w:rsidR="00F90C3C" w:rsidRPr="00FD38E9" w:rsidRDefault="00F90C3C" w:rsidP="00FD38E9">
            <w:pPr>
              <w:pStyle w:val="ConsPlusNormal"/>
              <w:spacing w:line="276" w:lineRule="auto"/>
              <w:jc w:val="right"/>
              <w:rPr>
                <w:rFonts w:ascii="Times New Roman" w:hAnsi="Times New Roman" w:cs="Times New Roman"/>
                <w:sz w:val="24"/>
              </w:rPr>
            </w:pPr>
            <w:r w:rsidRPr="00FD38E9">
              <w:rPr>
                <w:rFonts w:ascii="Times New Roman" w:hAnsi="Times New Roman" w:cs="Times New Roman"/>
                <w:sz w:val="24"/>
              </w:rPr>
              <w:t>N 52</w:t>
            </w:r>
          </w:p>
        </w:tc>
      </w:tr>
    </w:tbl>
    <w:p w:rsidR="00F90C3C" w:rsidRPr="00FD38E9" w:rsidRDefault="00F90C3C" w:rsidP="00FD38E9">
      <w:pPr>
        <w:pStyle w:val="ConsPlusNormal"/>
        <w:pBdr>
          <w:top w:val="single" w:sz="6" w:space="0" w:color="auto"/>
        </w:pBdr>
        <w:spacing w:before="100" w:after="100" w:line="276" w:lineRule="auto"/>
        <w:jc w:val="both"/>
        <w:rPr>
          <w:rFonts w:ascii="Times New Roman" w:hAnsi="Times New Roman" w:cs="Times New Roman"/>
          <w:sz w:val="4"/>
          <w:szCs w:val="2"/>
        </w:rPr>
      </w:pPr>
    </w:p>
    <w:p w:rsidR="00F90C3C" w:rsidRPr="00FD38E9" w:rsidRDefault="00F90C3C" w:rsidP="00FD38E9">
      <w:pPr>
        <w:pStyle w:val="ConsPlusNormal"/>
        <w:spacing w:line="276" w:lineRule="auto"/>
        <w:jc w:val="both"/>
        <w:rPr>
          <w:rFonts w:ascii="Times New Roman" w:hAnsi="Times New Roman" w:cs="Times New Roman"/>
          <w:sz w:val="24"/>
        </w:rPr>
      </w:pPr>
    </w:p>
    <w:p w:rsidR="00F90C3C" w:rsidRPr="00FD38E9" w:rsidRDefault="00F90C3C" w:rsidP="00FD38E9">
      <w:pPr>
        <w:pStyle w:val="ConsPlusTitle"/>
        <w:spacing w:line="276" w:lineRule="auto"/>
        <w:jc w:val="center"/>
        <w:rPr>
          <w:rFonts w:ascii="Times New Roman" w:hAnsi="Times New Roman" w:cs="Times New Roman"/>
          <w:sz w:val="24"/>
        </w:rPr>
      </w:pPr>
      <w:r w:rsidRPr="00FD38E9">
        <w:rPr>
          <w:rFonts w:ascii="Times New Roman" w:hAnsi="Times New Roman" w:cs="Times New Roman"/>
          <w:sz w:val="24"/>
        </w:rPr>
        <w:t>УКАЗ</w:t>
      </w:r>
    </w:p>
    <w:p w:rsidR="00F90C3C" w:rsidRPr="00FD38E9" w:rsidRDefault="00F90C3C" w:rsidP="00FD38E9">
      <w:pPr>
        <w:pStyle w:val="ConsPlusTitle"/>
        <w:spacing w:line="276" w:lineRule="auto"/>
        <w:jc w:val="center"/>
        <w:rPr>
          <w:rFonts w:ascii="Times New Roman" w:hAnsi="Times New Roman" w:cs="Times New Roman"/>
          <w:sz w:val="24"/>
        </w:rPr>
      </w:pPr>
      <w:r w:rsidRPr="00FD38E9">
        <w:rPr>
          <w:rFonts w:ascii="Times New Roman" w:hAnsi="Times New Roman" w:cs="Times New Roman"/>
          <w:sz w:val="24"/>
        </w:rPr>
        <w:t>ГЛАВЫ УДМУРТСКОЙ РЕСПУБЛИКИ</w:t>
      </w:r>
    </w:p>
    <w:p w:rsidR="00F90C3C" w:rsidRPr="00FD38E9" w:rsidRDefault="00F90C3C" w:rsidP="00FD38E9">
      <w:pPr>
        <w:pStyle w:val="ConsPlusTitle"/>
        <w:spacing w:line="276" w:lineRule="auto"/>
        <w:ind w:firstLine="540"/>
        <w:jc w:val="both"/>
        <w:rPr>
          <w:rFonts w:ascii="Times New Roman" w:hAnsi="Times New Roman" w:cs="Times New Roman"/>
          <w:sz w:val="24"/>
        </w:rPr>
      </w:pPr>
    </w:p>
    <w:p w:rsidR="00F90C3C" w:rsidRPr="00FD38E9" w:rsidRDefault="00F90C3C" w:rsidP="00FD38E9">
      <w:pPr>
        <w:pStyle w:val="ConsPlusTitle"/>
        <w:spacing w:line="276" w:lineRule="auto"/>
        <w:jc w:val="center"/>
        <w:rPr>
          <w:rFonts w:ascii="Times New Roman" w:hAnsi="Times New Roman" w:cs="Times New Roman"/>
          <w:sz w:val="24"/>
        </w:rPr>
      </w:pPr>
      <w:r w:rsidRPr="00FD38E9">
        <w:rPr>
          <w:rFonts w:ascii="Times New Roman" w:hAnsi="Times New Roman" w:cs="Times New Roman"/>
          <w:sz w:val="24"/>
        </w:rPr>
        <w:t>О МЕРАХ ПО РЕАЛИЗАЦИИ ФЕДЕРАЛЬНОГО ЗАКОНА "О ЦИФРОВЫХ</w:t>
      </w:r>
    </w:p>
    <w:p w:rsidR="00F90C3C" w:rsidRPr="00FD38E9" w:rsidRDefault="00F90C3C" w:rsidP="00FD38E9">
      <w:pPr>
        <w:pStyle w:val="ConsPlusTitle"/>
        <w:spacing w:line="276" w:lineRule="auto"/>
        <w:jc w:val="center"/>
        <w:rPr>
          <w:rFonts w:ascii="Times New Roman" w:hAnsi="Times New Roman" w:cs="Times New Roman"/>
          <w:sz w:val="24"/>
        </w:rPr>
      </w:pPr>
      <w:r w:rsidRPr="00FD38E9">
        <w:rPr>
          <w:rFonts w:ascii="Times New Roman" w:hAnsi="Times New Roman" w:cs="Times New Roman"/>
          <w:sz w:val="24"/>
        </w:rPr>
        <w:t>ФИНАНСОВЫХ АКТИВАХ, ЦИФРОВОЙ ВАЛЮТЕ И О ВНЕСЕНИИ ИЗМЕНЕНИЙ</w:t>
      </w:r>
      <w:r w:rsidR="00FD38E9" w:rsidRPr="00FD38E9">
        <w:rPr>
          <w:rFonts w:ascii="Times New Roman" w:hAnsi="Times New Roman" w:cs="Times New Roman"/>
          <w:sz w:val="24"/>
        </w:rPr>
        <w:t xml:space="preserve"> </w:t>
      </w:r>
      <w:r w:rsidRPr="00FD38E9">
        <w:rPr>
          <w:rFonts w:ascii="Times New Roman" w:hAnsi="Times New Roman" w:cs="Times New Roman"/>
          <w:sz w:val="24"/>
        </w:rPr>
        <w:t>В</w:t>
      </w:r>
      <w:r w:rsidR="00FD38E9" w:rsidRPr="00FD38E9">
        <w:rPr>
          <w:rFonts w:ascii="Times New Roman" w:hAnsi="Times New Roman" w:cs="Times New Roman"/>
          <w:sz w:val="24"/>
        </w:rPr>
        <w:t xml:space="preserve"> ОТДЕЛЬНЫЕ ЗАКОНОДАТЕЛЬНЫЕ АКТЫ</w:t>
      </w:r>
      <w:r w:rsidR="00FD38E9" w:rsidRPr="00FD38E9">
        <w:rPr>
          <w:rFonts w:ascii="Times New Roman" w:hAnsi="Times New Roman" w:cs="Times New Roman"/>
          <w:sz w:val="24"/>
        </w:rPr>
        <w:br/>
      </w:r>
      <w:r w:rsidRPr="00FD38E9">
        <w:rPr>
          <w:rFonts w:ascii="Times New Roman" w:hAnsi="Times New Roman" w:cs="Times New Roman"/>
          <w:sz w:val="24"/>
        </w:rPr>
        <w:t>РОССИЙСКОЙ ФЕДЕРАЦИИ"</w:t>
      </w:r>
    </w:p>
    <w:p w:rsidR="00F90C3C" w:rsidRPr="00FD38E9" w:rsidRDefault="00F90C3C" w:rsidP="00FD38E9">
      <w:pPr>
        <w:pStyle w:val="ConsPlusNormal"/>
        <w:spacing w:line="276" w:lineRule="auto"/>
        <w:jc w:val="both"/>
        <w:rPr>
          <w:rFonts w:ascii="Times New Roman" w:hAnsi="Times New Roman" w:cs="Times New Roman"/>
          <w:sz w:val="24"/>
        </w:rPr>
      </w:pPr>
    </w:p>
    <w:p w:rsidR="00F90C3C" w:rsidRPr="00FD38E9" w:rsidRDefault="00F90C3C" w:rsidP="00FD38E9">
      <w:pPr>
        <w:pStyle w:val="ConsPlusNormal"/>
        <w:spacing w:line="276" w:lineRule="auto"/>
        <w:ind w:firstLine="540"/>
        <w:jc w:val="both"/>
        <w:rPr>
          <w:rFonts w:ascii="Times New Roman" w:hAnsi="Times New Roman" w:cs="Times New Roman"/>
          <w:sz w:val="24"/>
        </w:rPr>
      </w:pPr>
      <w:r w:rsidRPr="00FD38E9">
        <w:rPr>
          <w:rFonts w:ascii="Times New Roman" w:hAnsi="Times New Roman" w:cs="Times New Roman"/>
          <w:sz w:val="24"/>
        </w:rPr>
        <w:t>В соответствии с Федеральным законом от 25 декабря 2008 года N 273-ФЗ "О противодействии коррупции" и в связи с принятием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постановляю:</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bookmarkStart w:id="0" w:name="P13"/>
      <w:bookmarkEnd w:id="0"/>
      <w:r w:rsidRPr="00FD38E9">
        <w:rPr>
          <w:rFonts w:ascii="Times New Roman" w:hAnsi="Times New Roman" w:cs="Times New Roman"/>
          <w:sz w:val="24"/>
        </w:rPr>
        <w:t>1. Установить, что с 1 января по 30 июня 2021 года включительно граждане, претендующие на замещение государственных должностей Удмуртской Республики или должностей государственной гражданской службы Удмуртской Республики, а также государственные гражданские служащие Удмуртской Республики, замещающие должности государственной гражданской службы Удмуртской Республики, не предусмотренные перечнем должностей, утвержденным Указом Главы Удмуртской Республики от 27 августа 2014 года N 262 "О Перечне должностей государственной гражданской службы Удмуртской Республики, при замещении которых государственные гражданские служащие Удмуртской Республики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и претендующие на замещение должностей государственной гражданской службы Удмуртской Республики, предусмотренных этим перечнем, вместе со сведениями, представляемыми по форме справки,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согласно приложению N 1 к Указу Президента Российской Федерации от 10 декабря 2020 года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bookmarkStart w:id="1" w:name="P14"/>
      <w:bookmarkEnd w:id="1"/>
      <w:r w:rsidRPr="00FD38E9">
        <w:rPr>
          <w:rFonts w:ascii="Times New Roman" w:hAnsi="Times New Roman" w:cs="Times New Roman"/>
          <w:sz w:val="24"/>
        </w:rPr>
        <w:t xml:space="preserve">2. Уведомление, предусмотренное пунктом 1 настоящего Указа, представляется лицами, претендующими на замещение государственных должностей Удмуртской Республики, для замещения которых федеральными конституционными законами, федеральными законами, нормативными правовыми актами Удмуртской Республики не </w:t>
      </w:r>
      <w:r w:rsidRPr="00FD38E9">
        <w:rPr>
          <w:rFonts w:ascii="Times New Roman" w:hAnsi="Times New Roman" w:cs="Times New Roman"/>
          <w:sz w:val="24"/>
        </w:rPr>
        <w:lastRenderedPageBreak/>
        <w:t>установлены иные порядок и формы представления соответствующих сведений.</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3. Уведомление, предусмотренное пунктом 1 настоящего Указа, представляется по состоянию на первое число месяца, предшествующего месяцу подачи документов для замещения соответствующей должности.</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4. Внести в Единые требования к размещению и наполнению подразделов Официального сайта Главы Удмуртской Республики и Правительства Удмуртской Республики и официальных сайтов исполнительных органов государственной власти Удмуртской Республики, посвященных вопросам противодействия коррупции, утвержденные Указом Главы Удмуртской Республики от 25 июня 2014 года N 201 "Об утверждении Единых требований к размещению и наполнению подразделов Официального сайта Главы Удмуртской Республики и Правительства Удмуртской Республики и официальных сайтов исполнительных органов государственной власти Удмуртской Республики, посвященных вопросам противодействия коррупции", следующие изменения:</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1) подпункт 4 пункта 12 изложить в следующей редакции:</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"4) обращение гражданина, замещавшего в государственном органе должность государственной службы, включенную в Перечень должностей государственной гражданской службы Удмуртской Республики, при замещении которых на гражданина после увольнения с государственной гражданской службы Удмуртской Республики налагаются ограничения при заключении трудового или гражданско-правового договора, установленные частью 3.1 статьи 17 Федерального закона от 27 июля 2004 года N 79-ФЗ "О государственной гражданской службе Российской Федерации" и статьей 12 Федерального закона от 25 декабря 2008 года N 273-ФЗ "О противодействии коррупции", утвержденный Указом Главы Удмуртской Республики от 28 мая 2020 года N 120 "О перечне должностей государственной гражданской службы Удмуртской Республики, при замещении которых на гражданина после увольнения с государственной гражданской службы Удмуртской Республики налагаются ограничения при заключении трудового или гражданско-правового договора, и о внесении изменений в некоторые акты Главы Удмуртской Республики",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 xml:space="preserve">2) в наименовании столбца таблицы приложения слова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&lt;1&gt;" заменить словами "Сведения об источниках получения средств, за счет которых совершены сделки (совершена сделка)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w:t>
      </w:r>
      <w:r w:rsidRPr="00FD38E9">
        <w:rPr>
          <w:rFonts w:ascii="Times New Roman" w:hAnsi="Times New Roman" w:cs="Times New Roman"/>
          <w:sz w:val="24"/>
        </w:rPr>
        <w:lastRenderedPageBreak/>
        <w:t>&lt;1&gt;".</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5. Внести в подпункт 4 пункта 2 Порядка размещения сведений о доходах, расходах, об имуществе и обязательствах имущественного характера лиц, замещающих государственные должности Удмуртской Республики, государственных гражданских служащих Удмуртской Республики и членов их семей на официальных сайтах государственных органов Удмуртской Республики и предоставления этих сведений общероссийским и республиканским средствам массовой информации для опубликования, утвержденного Указом Главы Удмуртской Республики от 25 сентября 2014 года N 311 "О Порядке размещения сведений о доходах, расходах, об имуществе и обязательствах имущественного характера лиц, замещающих государственные должности Удмуртской Республики, государственных гражданских служащих Удмуртской Республики и членов их семей на официальных сайтах государственных органов Удмуртской Республики и предоставления этих сведений общероссийским и республиканским средствам массовой информации для опубликования", изменение, изложив его в следующей редакции:</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"4)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лица, замещающего государственную должность Удмуртской Республики (государственного гражданского служащего Удмуртской Республики), и его супруги (супруга) за три последних года, предшествующих отчетному периоду.".</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6. Внести в пункт 7 Указа Главы Удмуртской Республики от 19 июня 2015 года N 124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изменение, дополнив его после слов "(долей участия, паев в уставных (складочных) капиталах организаций)" словами ", цифровых финансовых активов, цифровой валюты".</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7. Внести в пункт 15 Положения о проверке достоверности и полноты сведений, представляемых гражданами, претендующими на замещение должностей государственной гражданской службы Удмуртской Республики, и государственными гражданскими служащими Удмуртской Республики, и соблюдения государственными гражданскими служащими Удмуртской Республики требований к служебному поведению, утвержденного Указом Главы Удмуртской Республики от 19 июня 2015 года N 127 "О проверке достоверности и полноты сведений, представляемых гражданами, претендующими на замещение должностей государственной гражданской службы Удмуртской Республики, и государственными гражданскими служащими Удмуртской Республики, и соблюдения государственными гражданскими служащими Удмуртской Республики требований к служебному поведению", изменение, изложив его в следующей редакции:</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 xml:space="preserve">"15. В соответствии с Перечнем должностных лиц, наделенных полномочиями по </w:t>
      </w:r>
      <w:r w:rsidRPr="00FD38E9">
        <w:rPr>
          <w:rFonts w:ascii="Times New Roman" w:hAnsi="Times New Roman" w:cs="Times New Roman"/>
          <w:sz w:val="24"/>
        </w:rPr>
        <w:lastRenderedPageBreak/>
        <w:t>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утвержденным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 при осуществлении проверок в соответствии с настоящим Положением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Главой Удмуртской Республики, Председателем Государственного Совета Удмуртской Республики или специально уполномоченными заместителями указанных должностных лиц.".</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8. Внести в пункт 12 Положения о проверке достоверности и полноты сведений, представляемых гражданами, претендующими на замещение государственных должностей Удмуртской Республики, и лицами, замещающими государственные должности Удмуртской Республики, и соблюдения ограничений лицами, замещающими государственные должности Удмуртской Республики, утвержденного Указом Главы Удмуртской Республики от 19 июня 2015 года N 128 "О проверке достоверности и полноты сведений, представляемых гражданами, претендующими на замещение государственных должностей Удмуртской Республики, и лицами, замещающими государственные должности Удмуртской Республики, и соблюдения ограничений лицами, замещающими государственные должности Удмуртской Республики", изменение, изложив его в следующей редакции:</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"12. В соответствии с Перечнем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утвержденным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 при осуществлении проверок в соответствии с настоящим Положением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Главой Удмуртской Республики, Председателем Государственного Совета Удмуртской Республики или специально уполномоченными заместителями указанных должностных лиц.".</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 xml:space="preserve">9. Внести в пункт 14 Положения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муниципальными служащими в Удмуртской </w:t>
      </w:r>
      <w:r w:rsidRPr="00FD38E9">
        <w:rPr>
          <w:rFonts w:ascii="Times New Roman" w:hAnsi="Times New Roman" w:cs="Times New Roman"/>
          <w:sz w:val="24"/>
        </w:rPr>
        <w:lastRenderedPageBreak/>
        <w:t>Республике, и соблюдения муниципальными служащими в Удмуртской Республике требований к служебному поведению, утвержденного Указом Главы Удмуртской Республики от 25 августа 2015 года N 176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муниципальными служащими в Удмуртской Республике, и соблюдения муниципальными служащими в Удмуртской Республике требований к служебному поведению", изменение, изложив его в следующей редакции:</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"14. В соответствии с Перечнем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утвержденным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 при осуществлении проверок в соответствии с настоящим Положением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Главой Удмуртской Республики.".</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 xml:space="preserve">10. Внести в форму уведомления о </w:t>
      </w:r>
      <w:proofErr w:type="spellStart"/>
      <w:r w:rsidRPr="00FD38E9">
        <w:rPr>
          <w:rFonts w:ascii="Times New Roman" w:hAnsi="Times New Roman" w:cs="Times New Roman"/>
          <w:sz w:val="24"/>
        </w:rPr>
        <w:t>несовершении</w:t>
      </w:r>
      <w:proofErr w:type="spellEnd"/>
      <w:r w:rsidRPr="00FD38E9">
        <w:rPr>
          <w:rFonts w:ascii="Times New Roman" w:hAnsi="Times New Roman" w:cs="Times New Roman"/>
          <w:sz w:val="24"/>
        </w:rPr>
        <w:t xml:space="preserve"> в течение отчетного периода сделок,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утвержденную Указом Главы Удмуртской Республики от 4 июля 2018 года N 136 "О мерах по реализации отдельных положений Закона Удмуртской Республики "О порядке представления гражданами, претендующими на замещение муниципальной должности, и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 изменение, дополнив ее после слов "(долей участия, паев в уставных (складочных) капиталах организаций)" словами ", цифровых финансовых активов, цифровой валюты".</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 xml:space="preserve">11. Установить, что лица, указанные в пункте 1 настоящего Указа, и представившие в период с 1 января 2021 года до дня его вступления в силу сведения, предусмотренные формой справки,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без уведомления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наличии на дату представления </w:t>
      </w:r>
      <w:r w:rsidRPr="00FD38E9">
        <w:rPr>
          <w:rFonts w:ascii="Times New Roman" w:hAnsi="Times New Roman" w:cs="Times New Roman"/>
          <w:sz w:val="24"/>
        </w:rPr>
        <w:lastRenderedPageBreak/>
        <w:t>таких сведений поименованных активов, прав и валюты обязаны представить указанное в пункте 1 настоящего Указа уведомление в срок по 30 июня 2021 года.</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Требование, установленное настоящим пунктом, распространяется на лиц, указанных в пункте 2 настоящего Указа, если федеральными конституционными законами, федеральными законами, нормативными правовыми актами Удмуртской Республики не установлены иные порядок и формы представления ими соответствующих сведений.</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12. При отсутствии у лица, его супруги (супруга) и несовершеннолетних детей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представление указанного в пункте 1 настоящего Указа уведомления не требуется.</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13. Правительству Удмуртской Республики руководствоваться настоящим Указом при реализации полномочий, касающихся определения порядка представления сведений о доходах, об имуществе и обязательствах имущественного характера лицами, поступающими на должности руководителей государственных учреждений Удмуртской Республики, и руководителями государственных учреждений Удмуртской Республики.</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14. Рекомендовать органам местного самоуправления муниципальных образований в Удмуртской Республике руководствоваться настоящим Указом при реализации полномочий, касающихся определения порядка представления сведений о доходах, об имуществе и обязательствах имущественного характера.</w:t>
      </w:r>
    </w:p>
    <w:p w:rsidR="00F90C3C" w:rsidRPr="00FD38E9" w:rsidRDefault="00F90C3C" w:rsidP="00FD38E9">
      <w:pPr>
        <w:pStyle w:val="ConsPlusNormal"/>
        <w:spacing w:before="220" w:line="276" w:lineRule="auto"/>
        <w:ind w:firstLine="540"/>
        <w:jc w:val="both"/>
        <w:rPr>
          <w:rFonts w:ascii="Times New Roman" w:hAnsi="Times New Roman" w:cs="Times New Roman"/>
          <w:sz w:val="24"/>
        </w:rPr>
      </w:pPr>
      <w:r w:rsidRPr="00FD38E9">
        <w:rPr>
          <w:rFonts w:ascii="Times New Roman" w:hAnsi="Times New Roman" w:cs="Times New Roman"/>
          <w:sz w:val="24"/>
        </w:rPr>
        <w:t>15. Настоящий Указ вступает в силу со дня его официального опубликования.</w:t>
      </w:r>
    </w:p>
    <w:p w:rsidR="00F90C3C" w:rsidRPr="00FD38E9" w:rsidRDefault="00F90C3C" w:rsidP="00FD38E9">
      <w:pPr>
        <w:pStyle w:val="ConsPlusNormal"/>
        <w:spacing w:line="276" w:lineRule="auto"/>
        <w:jc w:val="both"/>
        <w:rPr>
          <w:rFonts w:ascii="Times New Roman" w:hAnsi="Times New Roman" w:cs="Times New Roman"/>
          <w:sz w:val="24"/>
        </w:rPr>
      </w:pPr>
    </w:p>
    <w:p w:rsidR="00F90C3C" w:rsidRPr="00FD38E9" w:rsidRDefault="00F90C3C" w:rsidP="00FD38E9">
      <w:pPr>
        <w:pStyle w:val="ConsPlusNormal"/>
        <w:spacing w:line="276" w:lineRule="auto"/>
        <w:jc w:val="right"/>
        <w:rPr>
          <w:rFonts w:ascii="Times New Roman" w:hAnsi="Times New Roman" w:cs="Times New Roman"/>
          <w:sz w:val="24"/>
        </w:rPr>
      </w:pPr>
      <w:r w:rsidRPr="00FD38E9">
        <w:rPr>
          <w:rFonts w:ascii="Times New Roman" w:hAnsi="Times New Roman" w:cs="Times New Roman"/>
          <w:sz w:val="24"/>
        </w:rPr>
        <w:t>Глава</w:t>
      </w:r>
    </w:p>
    <w:p w:rsidR="00F90C3C" w:rsidRPr="00FD38E9" w:rsidRDefault="00F90C3C" w:rsidP="00FD38E9">
      <w:pPr>
        <w:pStyle w:val="ConsPlusNormal"/>
        <w:spacing w:line="276" w:lineRule="auto"/>
        <w:jc w:val="right"/>
        <w:rPr>
          <w:rFonts w:ascii="Times New Roman" w:hAnsi="Times New Roman" w:cs="Times New Roman"/>
          <w:sz w:val="24"/>
        </w:rPr>
      </w:pPr>
      <w:r w:rsidRPr="00FD38E9">
        <w:rPr>
          <w:rFonts w:ascii="Times New Roman" w:hAnsi="Times New Roman" w:cs="Times New Roman"/>
          <w:sz w:val="24"/>
        </w:rPr>
        <w:t>Удмуртской Республики</w:t>
      </w:r>
    </w:p>
    <w:p w:rsidR="00F90C3C" w:rsidRPr="00FD38E9" w:rsidRDefault="00F90C3C" w:rsidP="00FD38E9">
      <w:pPr>
        <w:pStyle w:val="ConsPlusNormal"/>
        <w:spacing w:line="276" w:lineRule="auto"/>
        <w:jc w:val="right"/>
        <w:rPr>
          <w:rFonts w:ascii="Times New Roman" w:hAnsi="Times New Roman" w:cs="Times New Roman"/>
          <w:sz w:val="24"/>
        </w:rPr>
      </w:pPr>
      <w:r w:rsidRPr="00FD38E9">
        <w:rPr>
          <w:rFonts w:ascii="Times New Roman" w:hAnsi="Times New Roman" w:cs="Times New Roman"/>
          <w:sz w:val="24"/>
        </w:rPr>
        <w:t>А.В.БРЕЧАЛОВ</w:t>
      </w:r>
    </w:p>
    <w:p w:rsidR="00F90C3C" w:rsidRPr="00FD38E9" w:rsidRDefault="00F90C3C" w:rsidP="00FD38E9">
      <w:pPr>
        <w:pStyle w:val="ConsPlusNormal"/>
        <w:spacing w:line="276" w:lineRule="auto"/>
        <w:rPr>
          <w:rFonts w:ascii="Times New Roman" w:hAnsi="Times New Roman" w:cs="Times New Roman"/>
          <w:sz w:val="24"/>
        </w:rPr>
      </w:pPr>
      <w:r w:rsidRPr="00FD38E9">
        <w:rPr>
          <w:rFonts w:ascii="Times New Roman" w:hAnsi="Times New Roman" w:cs="Times New Roman"/>
          <w:sz w:val="24"/>
        </w:rPr>
        <w:t>г. Ижевск</w:t>
      </w:r>
    </w:p>
    <w:p w:rsidR="00F90C3C" w:rsidRPr="00FD38E9" w:rsidRDefault="00F90C3C" w:rsidP="00FD38E9">
      <w:pPr>
        <w:pStyle w:val="ConsPlusNormal"/>
        <w:spacing w:line="276" w:lineRule="auto"/>
        <w:rPr>
          <w:rFonts w:ascii="Times New Roman" w:hAnsi="Times New Roman" w:cs="Times New Roman"/>
          <w:sz w:val="24"/>
        </w:rPr>
      </w:pPr>
      <w:r w:rsidRPr="00FD38E9">
        <w:rPr>
          <w:rFonts w:ascii="Times New Roman" w:hAnsi="Times New Roman" w:cs="Times New Roman"/>
          <w:sz w:val="24"/>
        </w:rPr>
        <w:t>1 марта 2021 года</w:t>
      </w:r>
    </w:p>
    <w:p w:rsidR="00F90C3C" w:rsidRPr="00FD38E9" w:rsidRDefault="00F90C3C" w:rsidP="00FD38E9">
      <w:pPr>
        <w:pStyle w:val="ConsPlusNormal"/>
        <w:spacing w:line="276" w:lineRule="auto"/>
        <w:rPr>
          <w:rFonts w:ascii="Times New Roman" w:hAnsi="Times New Roman" w:cs="Times New Roman"/>
          <w:sz w:val="24"/>
        </w:rPr>
      </w:pPr>
      <w:r w:rsidRPr="00FD38E9">
        <w:rPr>
          <w:rFonts w:ascii="Times New Roman" w:hAnsi="Times New Roman" w:cs="Times New Roman"/>
          <w:sz w:val="24"/>
        </w:rPr>
        <w:t>N 52</w:t>
      </w:r>
    </w:p>
    <w:p w:rsidR="00F90C3C" w:rsidRPr="00FD38E9" w:rsidRDefault="00F90C3C" w:rsidP="00FD38E9">
      <w:pPr>
        <w:pStyle w:val="ConsPlusNormal"/>
        <w:spacing w:line="276" w:lineRule="auto"/>
        <w:jc w:val="both"/>
        <w:rPr>
          <w:rFonts w:ascii="Times New Roman" w:hAnsi="Times New Roman" w:cs="Times New Roman"/>
          <w:sz w:val="24"/>
        </w:rPr>
      </w:pPr>
    </w:p>
    <w:p w:rsidR="00F90C3C" w:rsidRPr="00FD38E9" w:rsidRDefault="00F90C3C" w:rsidP="00FD38E9">
      <w:pPr>
        <w:pStyle w:val="ConsPlusNormal"/>
        <w:spacing w:line="276" w:lineRule="auto"/>
        <w:jc w:val="both"/>
        <w:rPr>
          <w:rFonts w:ascii="Times New Roman" w:hAnsi="Times New Roman" w:cs="Times New Roman"/>
          <w:sz w:val="24"/>
        </w:rPr>
      </w:pPr>
    </w:p>
    <w:p w:rsidR="00F90C3C" w:rsidRPr="00FD38E9" w:rsidRDefault="00F90C3C" w:rsidP="00FD38E9">
      <w:pPr>
        <w:pStyle w:val="ConsPlusNormal"/>
        <w:pBdr>
          <w:top w:val="single" w:sz="6" w:space="0" w:color="auto"/>
        </w:pBdr>
        <w:spacing w:before="100" w:after="100" w:line="276" w:lineRule="auto"/>
        <w:jc w:val="both"/>
        <w:rPr>
          <w:rFonts w:ascii="Times New Roman" w:hAnsi="Times New Roman" w:cs="Times New Roman"/>
          <w:sz w:val="4"/>
          <w:szCs w:val="2"/>
        </w:rPr>
      </w:pPr>
    </w:p>
    <w:p w:rsidR="004021C4" w:rsidRPr="00FD38E9" w:rsidRDefault="004021C4" w:rsidP="00FD38E9">
      <w:pPr>
        <w:spacing w:line="276" w:lineRule="auto"/>
        <w:rPr>
          <w:rFonts w:ascii="Times New Roman" w:hAnsi="Times New Roman"/>
          <w:sz w:val="24"/>
        </w:rPr>
      </w:pPr>
      <w:bookmarkStart w:id="2" w:name="_GoBack"/>
      <w:bookmarkEnd w:id="2"/>
    </w:p>
    <w:sectPr w:rsidR="004021C4" w:rsidRPr="00FD38E9" w:rsidSect="00692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C3C"/>
    <w:rsid w:val="004021C4"/>
    <w:rsid w:val="006922E8"/>
    <w:rsid w:val="00CE26C3"/>
    <w:rsid w:val="00F90C3C"/>
    <w:rsid w:val="00FD3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0FF3708-0453-4C6C-9203-CE82B038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0C3C"/>
    <w:pPr>
      <w:widowControl w:val="0"/>
      <w:autoSpaceDE w:val="0"/>
      <w:autoSpaceDN w:val="0"/>
    </w:pPr>
    <w:rPr>
      <w:rFonts w:eastAsia="Times New Roman" w:cs="Calibri"/>
      <w:sz w:val="22"/>
    </w:rPr>
  </w:style>
  <w:style w:type="paragraph" w:customStyle="1" w:styleId="ConsPlusTitle">
    <w:name w:val="ConsPlusTitle"/>
    <w:rsid w:val="00F90C3C"/>
    <w:pPr>
      <w:widowControl w:val="0"/>
      <w:autoSpaceDE w:val="0"/>
      <w:autoSpaceDN w:val="0"/>
    </w:pPr>
    <w:rPr>
      <w:rFonts w:eastAsia="Times New Roman" w:cs="Calibri"/>
      <w:b/>
      <w:sz w:val="22"/>
    </w:rPr>
  </w:style>
  <w:style w:type="paragraph" w:customStyle="1" w:styleId="ConsPlusTitlePage">
    <w:name w:val="ConsPlusTitlePage"/>
    <w:rsid w:val="00F90C3C"/>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2497</Words>
  <Characters>14237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16701</CharactersWithSpaces>
  <SharedDoc>false</SharedDoc>
  <HLinks>
    <vt:vector size="150" baseType="variant">
      <vt:variant>
        <vt:i4>3211376</vt:i4>
      </vt:variant>
      <vt:variant>
        <vt:i4>72</vt:i4>
      </vt:variant>
      <vt:variant>
        <vt:i4>0</vt:i4>
      </vt:variant>
      <vt:variant>
        <vt:i4>5</vt:i4>
      </vt:variant>
      <vt:variant>
        <vt:lpwstr/>
      </vt:variant>
      <vt:variant>
        <vt:lpwstr>P13</vt:lpwstr>
      </vt:variant>
      <vt:variant>
        <vt:i4>3211376</vt:i4>
      </vt:variant>
      <vt:variant>
        <vt:i4>69</vt:i4>
      </vt:variant>
      <vt:variant>
        <vt:i4>0</vt:i4>
      </vt:variant>
      <vt:variant>
        <vt:i4>5</vt:i4>
      </vt:variant>
      <vt:variant>
        <vt:lpwstr/>
      </vt:variant>
      <vt:variant>
        <vt:lpwstr>P14</vt:lpwstr>
      </vt:variant>
      <vt:variant>
        <vt:i4>3211376</vt:i4>
      </vt:variant>
      <vt:variant>
        <vt:i4>66</vt:i4>
      </vt:variant>
      <vt:variant>
        <vt:i4>0</vt:i4>
      </vt:variant>
      <vt:variant>
        <vt:i4>5</vt:i4>
      </vt:variant>
      <vt:variant>
        <vt:lpwstr/>
      </vt:variant>
      <vt:variant>
        <vt:lpwstr>P13</vt:lpwstr>
      </vt:variant>
      <vt:variant>
        <vt:i4>2228281</vt:i4>
      </vt:variant>
      <vt:variant>
        <vt:i4>63</vt:i4>
      </vt:variant>
      <vt:variant>
        <vt:i4>0</vt:i4>
      </vt:variant>
      <vt:variant>
        <vt:i4>5</vt:i4>
      </vt:variant>
      <vt:variant>
        <vt:lpwstr>consultantplus://offline/ref=A0D9ACD8D1D9715AE5FC0EC127E823C41B421CB3A73D3AD354DE1C5154B68252C5DA42A5926CCC4C634A7609BAB2E93F2E90A200D9711EFBlDM7H</vt:lpwstr>
      </vt:variant>
      <vt:variant>
        <vt:lpwstr/>
      </vt:variant>
      <vt:variant>
        <vt:i4>3211376</vt:i4>
      </vt:variant>
      <vt:variant>
        <vt:i4>60</vt:i4>
      </vt:variant>
      <vt:variant>
        <vt:i4>0</vt:i4>
      </vt:variant>
      <vt:variant>
        <vt:i4>5</vt:i4>
      </vt:variant>
      <vt:variant>
        <vt:lpwstr/>
      </vt:variant>
      <vt:variant>
        <vt:lpwstr>P13</vt:lpwstr>
      </vt:variant>
      <vt:variant>
        <vt:i4>4194318</vt:i4>
      </vt:variant>
      <vt:variant>
        <vt:i4>57</vt:i4>
      </vt:variant>
      <vt:variant>
        <vt:i4>0</vt:i4>
      </vt:variant>
      <vt:variant>
        <vt:i4>5</vt:i4>
      </vt:variant>
      <vt:variant>
        <vt:lpwstr>consultantplus://offline/ref=A0D9ACD8D1D9715AE5FC10CC31847DCC1B4D41BEA0363181018D1A060BE68407859A44F0D128C1496D15731CABEAE439368EA11DC5731ClFM8H</vt:lpwstr>
      </vt:variant>
      <vt:variant>
        <vt:lpwstr/>
      </vt:variant>
      <vt:variant>
        <vt:i4>7864425</vt:i4>
      </vt:variant>
      <vt:variant>
        <vt:i4>54</vt:i4>
      </vt:variant>
      <vt:variant>
        <vt:i4>0</vt:i4>
      </vt:variant>
      <vt:variant>
        <vt:i4>5</vt:i4>
      </vt:variant>
      <vt:variant>
        <vt:lpwstr>consultantplus://offline/ref=A0D9ACD8D1D9715AE5FC0EC127E823C41B411FB4A0343AD354DE1C5154B68252C5DA42A59667981922142F58F8F9E43C368CA201lCM6H</vt:lpwstr>
      </vt:variant>
      <vt:variant>
        <vt:lpwstr/>
      </vt:variant>
      <vt:variant>
        <vt:i4>2949218</vt:i4>
      </vt:variant>
      <vt:variant>
        <vt:i4>51</vt:i4>
      </vt:variant>
      <vt:variant>
        <vt:i4>0</vt:i4>
      </vt:variant>
      <vt:variant>
        <vt:i4>5</vt:i4>
      </vt:variant>
      <vt:variant>
        <vt:lpwstr>consultantplus://offline/ref=A0D9ACD8D1D9715AE5FC10CC31847DCC1B4D41BEA036318100831A060BE68407859A44F0D128C1496641225DFDECB06E6CDBAF03C16D1EFAC87A4636l3MDH</vt:lpwstr>
      </vt:variant>
      <vt:variant>
        <vt:lpwstr/>
      </vt:variant>
      <vt:variant>
        <vt:i4>7864425</vt:i4>
      </vt:variant>
      <vt:variant>
        <vt:i4>48</vt:i4>
      </vt:variant>
      <vt:variant>
        <vt:i4>0</vt:i4>
      </vt:variant>
      <vt:variant>
        <vt:i4>5</vt:i4>
      </vt:variant>
      <vt:variant>
        <vt:lpwstr>consultantplus://offline/ref=A0D9ACD8D1D9715AE5FC0EC127E823C41B411FB4A0343AD354DE1C5154B68252C5DA42A59667981922142F58F8F9E43C368CA201lCM6H</vt:lpwstr>
      </vt:variant>
      <vt:variant>
        <vt:lpwstr/>
      </vt:variant>
      <vt:variant>
        <vt:i4>2949224</vt:i4>
      </vt:variant>
      <vt:variant>
        <vt:i4>45</vt:i4>
      </vt:variant>
      <vt:variant>
        <vt:i4>0</vt:i4>
      </vt:variant>
      <vt:variant>
        <vt:i4>5</vt:i4>
      </vt:variant>
      <vt:variant>
        <vt:lpwstr>consultantplus://offline/ref=A0D9ACD8D1D9715AE5FC10CC31847DCC1B4D41BEA036318101891A060BE68407859A44F0D128C1496641225EFDECB06E6CDBAF03C16D1EFAC87A4636l3MDH</vt:lpwstr>
      </vt:variant>
      <vt:variant>
        <vt:lpwstr/>
      </vt:variant>
      <vt:variant>
        <vt:i4>7864425</vt:i4>
      </vt:variant>
      <vt:variant>
        <vt:i4>42</vt:i4>
      </vt:variant>
      <vt:variant>
        <vt:i4>0</vt:i4>
      </vt:variant>
      <vt:variant>
        <vt:i4>5</vt:i4>
      </vt:variant>
      <vt:variant>
        <vt:lpwstr>consultantplus://offline/ref=A0D9ACD8D1D9715AE5FC0EC127E823C41B411FB4A0343AD354DE1C5154B68252C5DA42A59667981922142F58F8F9E43C368CA201lCM6H</vt:lpwstr>
      </vt:variant>
      <vt:variant>
        <vt:lpwstr/>
      </vt:variant>
      <vt:variant>
        <vt:i4>2949172</vt:i4>
      </vt:variant>
      <vt:variant>
        <vt:i4>39</vt:i4>
      </vt:variant>
      <vt:variant>
        <vt:i4>0</vt:i4>
      </vt:variant>
      <vt:variant>
        <vt:i4>5</vt:i4>
      </vt:variant>
      <vt:variant>
        <vt:lpwstr>consultantplus://offline/ref=A0D9ACD8D1D9715AE5FC10CC31847DCC1B4D41BEA0363181018E1A060BE68407859A44F0D128C1496641225EFDECB06E6CDBAF03C16D1EFAC87A4636l3MDH</vt:lpwstr>
      </vt:variant>
      <vt:variant>
        <vt:lpwstr/>
      </vt:variant>
      <vt:variant>
        <vt:i4>2949231</vt:i4>
      </vt:variant>
      <vt:variant>
        <vt:i4>36</vt:i4>
      </vt:variant>
      <vt:variant>
        <vt:i4>0</vt:i4>
      </vt:variant>
      <vt:variant>
        <vt:i4>5</vt:i4>
      </vt:variant>
      <vt:variant>
        <vt:lpwstr>consultantplus://offline/ref=A0D9ACD8D1D9715AE5FC10CC31847DCC1B4D41BEA036318101881A060BE68407859A44F0D128C14966412250F7ECB06E6CDBAF03C16D1EFAC87A4636l3MDH</vt:lpwstr>
      </vt:variant>
      <vt:variant>
        <vt:lpwstr/>
      </vt:variant>
      <vt:variant>
        <vt:i4>4653067</vt:i4>
      </vt:variant>
      <vt:variant>
        <vt:i4>33</vt:i4>
      </vt:variant>
      <vt:variant>
        <vt:i4>0</vt:i4>
      </vt:variant>
      <vt:variant>
        <vt:i4>5</vt:i4>
      </vt:variant>
      <vt:variant>
        <vt:lpwstr>consultantplus://offline/ref=A0D9ACD8D1D9715AE5FC10CC31847DCC1B4D41BEA93034820881470C03BF880582951BE7D661CD486641265AF5B3B57B7D83A205D9731DE7D47844l3M5H</vt:lpwstr>
      </vt:variant>
      <vt:variant>
        <vt:lpwstr/>
      </vt:variant>
      <vt:variant>
        <vt:i4>2949169</vt:i4>
      </vt:variant>
      <vt:variant>
        <vt:i4>30</vt:i4>
      </vt:variant>
      <vt:variant>
        <vt:i4>0</vt:i4>
      </vt:variant>
      <vt:variant>
        <vt:i4>5</vt:i4>
      </vt:variant>
      <vt:variant>
        <vt:lpwstr>consultantplus://offline/ref=A0D9ACD8D1D9715AE5FC10CC31847DCC1B4D41BEA0363181018F1A060BE68407859A44F0D128C14966412250F7ECB06E6CDBAF03C16D1EFAC87A4636l3MDH</vt:lpwstr>
      </vt:variant>
      <vt:variant>
        <vt:lpwstr/>
      </vt:variant>
      <vt:variant>
        <vt:i4>2949226</vt:i4>
      </vt:variant>
      <vt:variant>
        <vt:i4>27</vt:i4>
      </vt:variant>
      <vt:variant>
        <vt:i4>0</vt:i4>
      </vt:variant>
      <vt:variant>
        <vt:i4>5</vt:i4>
      </vt:variant>
      <vt:variant>
        <vt:lpwstr>consultantplus://offline/ref=A0D9ACD8D1D9715AE5FC10CC31847DCC1B4D41BEA036318C0F8D1A060BE68407859A44F0D128C1496641225BF9ECB06E6CDBAF03C16D1EFAC87A4636l3MDH</vt:lpwstr>
      </vt:variant>
      <vt:variant>
        <vt:lpwstr/>
      </vt:variant>
      <vt:variant>
        <vt:i4>2949218</vt:i4>
      </vt:variant>
      <vt:variant>
        <vt:i4>24</vt:i4>
      </vt:variant>
      <vt:variant>
        <vt:i4>0</vt:i4>
      </vt:variant>
      <vt:variant>
        <vt:i4>5</vt:i4>
      </vt:variant>
      <vt:variant>
        <vt:lpwstr>consultantplus://offline/ref=A0D9ACD8D1D9715AE5FC10CC31847DCC1B4D41BEA0363181018F1A060BE68407859A44F0D128C1496641235BF7ECB06E6CDBAF03C16D1EFAC87A4636l3MDH</vt:lpwstr>
      </vt:variant>
      <vt:variant>
        <vt:lpwstr/>
      </vt:variant>
      <vt:variant>
        <vt:i4>2949175</vt:i4>
      </vt:variant>
      <vt:variant>
        <vt:i4>21</vt:i4>
      </vt:variant>
      <vt:variant>
        <vt:i4>0</vt:i4>
      </vt:variant>
      <vt:variant>
        <vt:i4>5</vt:i4>
      </vt:variant>
      <vt:variant>
        <vt:lpwstr>consultantplus://offline/ref=A0D9ACD8D1D9715AE5FC10CC31847DCC1B4D41BEA0363181018F1A060BE68407859A44F0D128C14966412259F8ECB06E6CDBAF03C16D1EFAC87A4636l3MDH</vt:lpwstr>
      </vt:variant>
      <vt:variant>
        <vt:lpwstr/>
      </vt:variant>
      <vt:variant>
        <vt:i4>3211376</vt:i4>
      </vt:variant>
      <vt:variant>
        <vt:i4>18</vt:i4>
      </vt:variant>
      <vt:variant>
        <vt:i4>0</vt:i4>
      </vt:variant>
      <vt:variant>
        <vt:i4>5</vt:i4>
      </vt:variant>
      <vt:variant>
        <vt:lpwstr/>
      </vt:variant>
      <vt:variant>
        <vt:lpwstr>P13</vt:lpwstr>
      </vt:variant>
      <vt:variant>
        <vt:i4>3211376</vt:i4>
      </vt:variant>
      <vt:variant>
        <vt:i4>15</vt:i4>
      </vt:variant>
      <vt:variant>
        <vt:i4>0</vt:i4>
      </vt:variant>
      <vt:variant>
        <vt:i4>5</vt:i4>
      </vt:variant>
      <vt:variant>
        <vt:lpwstr/>
      </vt:variant>
      <vt:variant>
        <vt:lpwstr>P13</vt:lpwstr>
      </vt:variant>
      <vt:variant>
        <vt:i4>2228277</vt:i4>
      </vt:variant>
      <vt:variant>
        <vt:i4>12</vt:i4>
      </vt:variant>
      <vt:variant>
        <vt:i4>0</vt:i4>
      </vt:variant>
      <vt:variant>
        <vt:i4>5</vt:i4>
      </vt:variant>
      <vt:variant>
        <vt:lpwstr>consultantplus://offline/ref=A0D9ACD8D1D9715AE5FC0EC127E823C41B411FB6A4303AD354DE1C5154B68252C5DA42A5926CCC49614A7609BAB2E93F2E90A200D9711EFBlDM7H</vt:lpwstr>
      </vt:variant>
      <vt:variant>
        <vt:lpwstr/>
      </vt:variant>
      <vt:variant>
        <vt:i4>2228281</vt:i4>
      </vt:variant>
      <vt:variant>
        <vt:i4>9</vt:i4>
      </vt:variant>
      <vt:variant>
        <vt:i4>0</vt:i4>
      </vt:variant>
      <vt:variant>
        <vt:i4>5</vt:i4>
      </vt:variant>
      <vt:variant>
        <vt:lpwstr>consultantplus://offline/ref=A0D9ACD8D1D9715AE5FC0EC127E823C41B421CB3A73D3AD354DE1C5154B68252C5DA42A5926CCC4C634A7609BAB2E93F2E90A200D9711EFBlDM7H</vt:lpwstr>
      </vt:variant>
      <vt:variant>
        <vt:lpwstr/>
      </vt:variant>
      <vt:variant>
        <vt:i4>2949174</vt:i4>
      </vt:variant>
      <vt:variant>
        <vt:i4>6</vt:i4>
      </vt:variant>
      <vt:variant>
        <vt:i4>0</vt:i4>
      </vt:variant>
      <vt:variant>
        <vt:i4>5</vt:i4>
      </vt:variant>
      <vt:variant>
        <vt:lpwstr>consultantplus://offline/ref=A0D9ACD8D1D9715AE5FC10CC31847DCC1B4D41BEA03630850C831A060BE68407859A44F0D128C1496641225CFAECB06E6CDBAF03C16D1EFAC87A4636l3MDH</vt:lpwstr>
      </vt:variant>
      <vt:variant>
        <vt:lpwstr/>
      </vt:variant>
      <vt:variant>
        <vt:i4>4718687</vt:i4>
      </vt:variant>
      <vt:variant>
        <vt:i4>3</vt:i4>
      </vt:variant>
      <vt:variant>
        <vt:i4>0</vt:i4>
      </vt:variant>
      <vt:variant>
        <vt:i4>5</vt:i4>
      </vt:variant>
      <vt:variant>
        <vt:lpwstr>consultantplus://offline/ref=A0D9ACD8D1D9715AE5FC0EC127E823C41B4317B4A4373AD354DE1C5154B68252D7DA1AA9926AD248655F2058FClEM6H</vt:lpwstr>
      </vt:variant>
      <vt:variant>
        <vt:lpwstr/>
      </vt:variant>
      <vt:variant>
        <vt:i4>7864378</vt:i4>
      </vt:variant>
      <vt:variant>
        <vt:i4>0</vt:i4>
      </vt:variant>
      <vt:variant>
        <vt:i4>0</vt:i4>
      </vt:variant>
      <vt:variant>
        <vt:i4>5</vt:i4>
      </vt:variant>
      <vt:variant>
        <vt:lpwstr>consultantplus://offline/ref=A0D9ACD8D1D9715AE5FC0EC127E823C41B4317BBA33D3AD354DE1C5154B68252C5DA42A39567981922142F58F8F9E43C368CA201lCM6H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Ekaterina V. Fedotova</cp:lastModifiedBy>
  <cp:revision>2</cp:revision>
  <dcterms:created xsi:type="dcterms:W3CDTF">2021-03-11T06:24:00Z</dcterms:created>
  <dcterms:modified xsi:type="dcterms:W3CDTF">2021-03-11T06:24:00Z</dcterms:modified>
</cp:coreProperties>
</file>